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9567B8" w:rsidRDefault="002E0401" w:rsidP="0095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B8">
        <w:rPr>
          <w:rFonts w:ascii="Times New Roman" w:hAnsi="Times New Roman" w:cs="Times New Roman"/>
          <w:b/>
          <w:sz w:val="28"/>
          <w:szCs w:val="28"/>
        </w:rPr>
        <w:t>Установлен запрет на осуществление медицинского вмешательства, направленного на смену пола.</w:t>
      </w:r>
    </w:p>
    <w:p w:rsidR="002E0401" w:rsidRPr="009567B8" w:rsidRDefault="002E0401" w:rsidP="0095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01" w:rsidRPr="009567B8" w:rsidRDefault="009567B8" w:rsidP="009567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Федеральным законом от 24.07.2023 № 386-ФЗ вносятся изменения в Семейный Кодекс РФ, Федеральные законы «Об актах гражданского состояния», «Об основах охраны здоровья граждан в Российской Федерации», «О гражданстве Российской Федерации».</w:t>
      </w:r>
    </w:p>
    <w:p w:rsidR="002E0401" w:rsidRPr="009567B8" w:rsidRDefault="009567B8" w:rsidP="009567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Устанавливается запрет на осуществление медицинских вмешательств (включая применение лекарственных препаратов), направленных на изменение пола человека, в том числе формирование у него половых признаков другого пола.</w:t>
      </w:r>
    </w:p>
    <w:p w:rsidR="002E0401" w:rsidRPr="009567B8" w:rsidRDefault="009567B8" w:rsidP="009567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При этом возможны медицинские вмешательства, связанные с лечением врождённых физиологических аномалий (пороков развития), генетических и эндокринных заболеваний, связанных с нарушением формирования половых органов у детей. Такие вмешательства будут допускаться на основании решений врачебных комиссий медицинских организаций, подведомственных Минздраву России.</w:t>
      </w:r>
    </w:p>
    <w:p w:rsidR="002E0401" w:rsidRPr="009567B8" w:rsidRDefault="009567B8" w:rsidP="009567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После медицинского вмешательства врачебными комиссиями будут выдаваться медицинские заключения о соответствии половых признаков человека признакам определённого пола, необходимые для изменения записей актов гражданского состояния.</w:t>
      </w:r>
    </w:p>
    <w:p w:rsidR="002E0401" w:rsidRPr="009567B8" w:rsidRDefault="009567B8" w:rsidP="009567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Предусмотрено, что внесение изменения в запись акта гражданского состояния об изменении пола одним из супругов будет являться основанием для прекращения брака.</w:t>
      </w:r>
    </w:p>
    <w:p w:rsidR="002E0401" w:rsidRPr="009567B8" w:rsidRDefault="009567B8" w:rsidP="009567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Лицам, изменившим пол, запрещается быть усыновителями, опекунами или попечителями.</w:t>
      </w:r>
    </w:p>
    <w:p w:rsidR="002E0401" w:rsidRPr="009567B8" w:rsidRDefault="009567B8" w:rsidP="009567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E0401" w:rsidRPr="009567B8">
        <w:rPr>
          <w:color w:val="333333"/>
          <w:sz w:val="28"/>
          <w:szCs w:val="28"/>
        </w:rPr>
        <w:t>В случае изменения записи акта гражданского состояния, которое было сделано на основании выданного врачебной комиссией медицинского заключения, паспорт гражданина является недействительным (по истечении 90 дней).</w:t>
      </w:r>
    </w:p>
    <w:p w:rsidR="002E0401" w:rsidRPr="009567B8" w:rsidRDefault="009567B8" w:rsidP="009567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Федеральный закон вступил</w:t>
      </w:r>
      <w:r w:rsidR="002E0401" w:rsidRPr="009567B8">
        <w:rPr>
          <w:color w:val="333333"/>
          <w:sz w:val="28"/>
          <w:szCs w:val="28"/>
        </w:rPr>
        <w:t xml:space="preserve"> в силу с 24.07.2023 за исключением его отдельных положений.</w:t>
      </w:r>
    </w:p>
    <w:p w:rsidR="009567B8" w:rsidRDefault="009567B8" w:rsidP="0095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B8" w:rsidRPr="009567B8" w:rsidRDefault="009567B8" w:rsidP="009567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567B8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2E0401" w:rsidRPr="009567B8" w:rsidRDefault="009567B8" w:rsidP="009567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9567B8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2E0401" w:rsidRPr="009567B8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01"/>
    <w:rsid w:val="002E0401"/>
    <w:rsid w:val="00406479"/>
    <w:rsid w:val="00734BB1"/>
    <w:rsid w:val="008F2D5F"/>
    <w:rsid w:val="009567B8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A20D"/>
  <w15:docId w15:val="{CF6A92EB-9ABF-4E6E-9730-E39BDA8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2023-11-16T12:46:00Z</dcterms:created>
  <dcterms:modified xsi:type="dcterms:W3CDTF">2023-11-16T13:59:00Z</dcterms:modified>
</cp:coreProperties>
</file>