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02" w:rsidRDefault="002D0114" w:rsidP="002D0114">
      <w:pPr>
        <w:pStyle w:val="normal"/>
        <w:jc w:val="center"/>
      </w:pPr>
      <w:r>
        <w:rPr>
          <w:b/>
        </w:rPr>
        <w:t>Названы главные барьеры и шаги для развития системы непрерывного экологического образования в России</w:t>
      </w:r>
    </w:p>
    <w:p w:rsidR="008A0002" w:rsidRDefault="008A0002">
      <w:pPr>
        <w:pStyle w:val="normal"/>
      </w:pPr>
    </w:p>
    <w:p w:rsidR="008A0002" w:rsidRDefault="002D0114" w:rsidP="002D0114">
      <w:pPr>
        <w:pStyle w:val="normal"/>
        <w:spacing w:line="240" w:lineRule="auto"/>
        <w:contextualSpacing/>
        <w:jc w:val="both"/>
      </w:pPr>
      <w:r>
        <w:rPr>
          <w:lang w:val="ru-RU"/>
        </w:rPr>
        <w:tab/>
      </w:r>
      <w:r>
        <w:t>Рабочая группа по экологическому образованию Координационного совета при Общественной палате  РФ по экологическому благополучию провела исследование, итогом которого стал аналитический доклад на тему «Как построить эффективную государственную систему непре</w:t>
      </w:r>
      <w:r>
        <w:t>рывного экологического образования и просвещения в Российской Федерации». В нем эксперты назвали барьеры на пути развития этой системы и предложили конкретные шаги по ее построению.</w:t>
      </w:r>
    </w:p>
    <w:p w:rsidR="008A0002" w:rsidRDefault="002D0114" w:rsidP="002D0114">
      <w:pPr>
        <w:pStyle w:val="normal"/>
        <w:spacing w:line="240" w:lineRule="auto"/>
        <w:contextualSpacing/>
        <w:jc w:val="both"/>
      </w:pPr>
      <w:r>
        <w:rPr>
          <w:lang w:val="ru-RU"/>
        </w:rPr>
        <w:tab/>
      </w:r>
      <w:r>
        <w:t>В ходе исследования эксперты проанализировали действующую систему нормати</w:t>
      </w:r>
      <w:r>
        <w:t xml:space="preserve">вно-правового обеспечения и необходимые механизмы и шаги по созданию в России государственной системы непрерывного образования и просвещения. </w:t>
      </w:r>
      <w:r>
        <w:rPr>
          <w:lang w:val="ru-RU"/>
        </w:rPr>
        <w:t>Выявлено</w:t>
      </w:r>
      <w:r>
        <w:t xml:space="preserve">, что один из ключевых барьеров </w:t>
      </w:r>
      <w:r>
        <w:t xml:space="preserve">– </w:t>
      </w:r>
      <w:r>
        <w:rPr>
          <w:lang w:val="ru-RU"/>
        </w:rPr>
        <w:t xml:space="preserve">это </w:t>
      </w:r>
      <w:proofErr w:type="spellStart"/>
      <w:r>
        <w:t>недоработанность</w:t>
      </w:r>
      <w:proofErr w:type="spellEnd"/>
      <w:r>
        <w:t xml:space="preserve"> законодательной базы</w:t>
      </w:r>
      <w:r>
        <w:rPr>
          <w:lang w:val="ru-RU"/>
        </w:rPr>
        <w:t>. Для решения данного вопроса потребуется</w:t>
      </w:r>
      <w:r>
        <w:t xml:space="preserve"> единая методология, четкий межведомственный план действий и оценка эффективности работы высших должностных лиц в субъектах РФ.  </w:t>
      </w:r>
    </w:p>
    <w:p w:rsidR="002D0114" w:rsidRDefault="002D0114" w:rsidP="002D0114">
      <w:pPr>
        <w:pStyle w:val="normal"/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8A0002" w:rsidRDefault="002D0114" w:rsidP="002D0114">
      <w:pPr>
        <w:pStyle w:val="normal"/>
        <w:spacing w:line="240" w:lineRule="auto"/>
        <w:contextualSpacing/>
        <w:jc w:val="both"/>
      </w:pPr>
      <w:r>
        <w:rPr>
          <w:lang w:val="ru-RU"/>
        </w:rPr>
        <w:tab/>
      </w:r>
      <w:r>
        <w:t xml:space="preserve">Полный текст исследования доступен по </w:t>
      </w:r>
      <w:hyperlink r:id="rId5">
        <w:r>
          <w:rPr>
            <w:color w:val="1155CC"/>
            <w:u w:val="single"/>
          </w:rPr>
          <w:t>ссыл</w:t>
        </w:r>
        <w:r>
          <w:rPr>
            <w:color w:val="1155CC"/>
            <w:u w:val="single"/>
          </w:rPr>
          <w:t>к</w:t>
        </w:r>
        <w:r>
          <w:rPr>
            <w:color w:val="1155CC"/>
            <w:u w:val="single"/>
          </w:rPr>
          <w:t>е</w:t>
        </w:r>
      </w:hyperlink>
      <w:r>
        <w:t xml:space="preserve">. </w:t>
      </w:r>
    </w:p>
    <w:p w:rsidR="002D0114" w:rsidRDefault="002D0114" w:rsidP="002D0114">
      <w:pPr>
        <w:pStyle w:val="normal"/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8A0002" w:rsidRDefault="002D0114" w:rsidP="002D0114">
      <w:pPr>
        <w:pStyle w:val="normal"/>
        <w:spacing w:line="240" w:lineRule="auto"/>
        <w:contextualSpacing/>
        <w:jc w:val="both"/>
        <w:rPr>
          <w:b/>
        </w:rPr>
      </w:pPr>
      <w:r>
        <w:rPr>
          <w:lang w:val="ru-RU"/>
        </w:rPr>
        <w:tab/>
      </w:r>
      <w:r>
        <w:t>«</w:t>
      </w:r>
      <w:r>
        <w:t>Проведена большая исследовательская работа, и теперь перед нами стоит вызов, как действовать дальше. Мы видим три уровня работы. Первый –</w:t>
      </w:r>
      <w:r>
        <w:t xml:space="preserve"> на федеральном уровне внести изменения в законодательство, доработать нормативную базу, а также создать методологию, чтобы любой </w:t>
      </w:r>
      <w:proofErr w:type="spellStart"/>
      <w:r>
        <w:t>стейкхолдер</w:t>
      </w:r>
      <w:proofErr w:type="spellEnd"/>
      <w:r>
        <w:t>, который хочет заняться экологическим образованием, понимал, чего нужно достичь и как измерять эффективность своей</w:t>
      </w:r>
      <w:r>
        <w:t xml:space="preserve"> деятельности. Второй уровень – работа с региональными проектами, но обязательно с учетом федеральных норм. Наконец, взаимодействие с сектором НКО и научными организациями. Конечно, нужно идти всеми тремя путями», – прокомментировала </w:t>
      </w:r>
      <w:r>
        <w:rPr>
          <w:b/>
        </w:rPr>
        <w:t>Елена Горохова, директ</w:t>
      </w:r>
      <w:r>
        <w:rPr>
          <w:b/>
        </w:rPr>
        <w:t xml:space="preserve">ор Движения ЭКА, руководитель рабочей группы по </w:t>
      </w:r>
      <w:proofErr w:type="spellStart"/>
      <w:r>
        <w:rPr>
          <w:b/>
        </w:rPr>
        <w:t>экообразованию</w:t>
      </w:r>
      <w:proofErr w:type="spellEnd"/>
      <w:r>
        <w:rPr>
          <w:b/>
        </w:rPr>
        <w:t xml:space="preserve"> Координационного совета при Общественной палате РФ по экологическому благополучию.</w:t>
      </w:r>
    </w:p>
    <w:p w:rsidR="008A0002" w:rsidRDefault="002D0114" w:rsidP="002D0114">
      <w:pPr>
        <w:pStyle w:val="normal"/>
        <w:spacing w:line="240" w:lineRule="auto"/>
        <w:contextualSpacing/>
        <w:jc w:val="both"/>
      </w:pPr>
      <w:r>
        <w:rPr>
          <w:lang w:val="ru-RU"/>
        </w:rPr>
        <w:tab/>
      </w:r>
      <w:r>
        <w:t>«Проблема в том, что сегодня нет четкого определения экологической культуры. Статья №71 ФЗ «Об охране окружаю</w:t>
      </w:r>
      <w:r>
        <w:t xml:space="preserve">щей среды» говорит о том, что процесс ее формирования должен быть комплексным и системным. Однако статья №72 об основах экологической культуры, которые должны закладываться со школьного возраста, в 2012 году была исключена из текста закона. В результате у </w:t>
      </w:r>
      <w:r>
        <w:t xml:space="preserve">нас законодательно не закреплены четкие требования по формированию экологической культуры, нет единой методологии, инструментария для достижения цели, ведомства работают несогласованно. Многие мероприятия по охране окружающей среды и развитию </w:t>
      </w:r>
      <w:proofErr w:type="spellStart"/>
      <w:r>
        <w:t>экопросвещени</w:t>
      </w:r>
      <w:r>
        <w:t>я</w:t>
      </w:r>
      <w:proofErr w:type="spellEnd"/>
      <w:r>
        <w:t xml:space="preserve"> в субъектах РФ оказываются неэффективными», – отметила </w:t>
      </w:r>
      <w:r w:rsidRPr="002D0114">
        <w:rPr>
          <w:b/>
        </w:rPr>
        <w:t xml:space="preserve">Лариса </w:t>
      </w:r>
      <w:proofErr w:type="spellStart"/>
      <w:r w:rsidRPr="002D0114">
        <w:rPr>
          <w:b/>
        </w:rPr>
        <w:t>Шмелькова</w:t>
      </w:r>
      <w:proofErr w:type="spellEnd"/>
      <w:r w:rsidRPr="002D0114">
        <w:rPr>
          <w:b/>
        </w:rPr>
        <w:t>, член Научного совета по проблемам экологического образования Российской академии образования и Координационного совета при Общественной палате РФ по экологическому благополучию.</w:t>
      </w:r>
    </w:p>
    <w:p w:rsidR="002D0114" w:rsidRDefault="002D0114" w:rsidP="002D0114">
      <w:pPr>
        <w:pStyle w:val="normal"/>
        <w:spacing w:line="240" w:lineRule="auto"/>
        <w:contextualSpacing/>
        <w:jc w:val="both"/>
        <w:rPr>
          <w:lang w:val="ru-RU"/>
        </w:rPr>
      </w:pPr>
    </w:p>
    <w:p w:rsidR="008A0002" w:rsidRDefault="002D0114" w:rsidP="002D0114">
      <w:pPr>
        <w:pStyle w:val="normal"/>
        <w:spacing w:line="240" w:lineRule="auto"/>
        <w:contextualSpacing/>
        <w:jc w:val="both"/>
      </w:pPr>
      <w:r>
        <w:rPr>
          <w:lang w:val="ru-RU"/>
        </w:rPr>
        <w:tab/>
      </w:r>
      <w:r>
        <w:t>Эк</w:t>
      </w:r>
      <w:r>
        <w:t>сперты также предложили модельный план построения государственной системы непрерывного экологического образования и просвещения. Он включает несколько основных шагов:</w:t>
      </w:r>
    </w:p>
    <w:p w:rsidR="008A0002" w:rsidRDefault="002D0114" w:rsidP="002D0114">
      <w:pPr>
        <w:pStyle w:val="normal"/>
        <w:numPr>
          <w:ilvl w:val="0"/>
          <w:numId w:val="1"/>
        </w:numPr>
        <w:spacing w:line="240" w:lineRule="auto"/>
        <w:ind w:left="0"/>
        <w:contextualSpacing/>
        <w:jc w:val="both"/>
      </w:pPr>
      <w:r>
        <w:t>Создать документ стратегического планирования с приоритетами, целями и задачами экологич</w:t>
      </w:r>
      <w:r>
        <w:t>еского образования и просвещения.</w:t>
      </w:r>
    </w:p>
    <w:p w:rsidR="008A0002" w:rsidRDefault="002D0114" w:rsidP="002D0114">
      <w:pPr>
        <w:pStyle w:val="normal"/>
        <w:numPr>
          <w:ilvl w:val="0"/>
          <w:numId w:val="2"/>
        </w:numPr>
        <w:spacing w:line="240" w:lineRule="auto"/>
        <w:ind w:left="0"/>
        <w:contextualSpacing/>
        <w:jc w:val="both"/>
      </w:pPr>
      <w:r>
        <w:t>Запустить государственную программу или национальный проект, включающий федеральные проекты по экологическому образованию, просвещению, подготовке кадров для устойчивого развития России.</w:t>
      </w:r>
    </w:p>
    <w:p w:rsidR="008A0002" w:rsidRDefault="002D0114" w:rsidP="002D0114">
      <w:pPr>
        <w:pStyle w:val="normal"/>
        <w:numPr>
          <w:ilvl w:val="0"/>
          <w:numId w:val="4"/>
        </w:numPr>
        <w:spacing w:line="240" w:lineRule="auto"/>
        <w:ind w:left="0"/>
        <w:contextualSpacing/>
        <w:jc w:val="both"/>
      </w:pPr>
      <w:r>
        <w:t>Включить показатели по формирован</w:t>
      </w:r>
      <w:r>
        <w:t>ию экологической культуры в оценку эффективности работы руководителей высших исполнительных органов государственной власти субъектов РФ.</w:t>
      </w:r>
    </w:p>
    <w:p w:rsidR="008A0002" w:rsidRDefault="002D0114" w:rsidP="002D0114">
      <w:pPr>
        <w:pStyle w:val="normal"/>
        <w:numPr>
          <w:ilvl w:val="0"/>
          <w:numId w:val="5"/>
        </w:numPr>
        <w:spacing w:line="240" w:lineRule="auto"/>
        <w:ind w:left="0"/>
        <w:contextualSpacing/>
        <w:jc w:val="both"/>
      </w:pPr>
      <w:r>
        <w:t>Создать рабочую группу при Госсовете Российской Федерации по направлению «Экологическая культура (или Устойчивое разви</w:t>
      </w:r>
      <w:r>
        <w:t>тие России)» для координации межведомственных работ.</w:t>
      </w:r>
    </w:p>
    <w:p w:rsidR="008A0002" w:rsidRDefault="002D0114" w:rsidP="002D0114">
      <w:pPr>
        <w:pStyle w:val="normal"/>
        <w:numPr>
          <w:ilvl w:val="0"/>
          <w:numId w:val="3"/>
        </w:numPr>
        <w:spacing w:line="240" w:lineRule="auto"/>
        <w:ind w:left="0"/>
        <w:contextualSpacing/>
        <w:jc w:val="both"/>
      </w:pPr>
      <w:r>
        <w:t>Усовершенствовать законодательство: принять Федеральный закон «Экологическое образование, просвещение и культура», а также доработать Федеральный закон № 7-ФЗ, внести изменения в Федеральный закон № 273-ФЗ.</w:t>
      </w:r>
    </w:p>
    <w:p w:rsidR="002D0114" w:rsidRDefault="002D0114" w:rsidP="002D0114">
      <w:pPr>
        <w:pStyle w:val="normal"/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8A0002" w:rsidRPr="002D0114" w:rsidRDefault="002D0114" w:rsidP="002D0114">
      <w:pPr>
        <w:pStyle w:val="normal"/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ab/>
      </w:r>
      <w:r>
        <w:t>Доклад был представлен на круглом столе «Экологи</w:t>
      </w:r>
      <w:r>
        <w:t>ческая культура: в чем общественная выгода?» в Общественной палате РФ. Рекомендации экспертов будут направлены в профильные органы власти.</w:t>
      </w:r>
    </w:p>
    <w:sectPr w:rsidR="008A0002" w:rsidRPr="002D0114" w:rsidSect="002D0114">
      <w:pgSz w:w="11909" w:h="16834"/>
      <w:pgMar w:top="1134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0CA"/>
    <w:multiLevelType w:val="multilevel"/>
    <w:tmpl w:val="216A3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0F7A02"/>
    <w:multiLevelType w:val="multilevel"/>
    <w:tmpl w:val="E99ED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15554A"/>
    <w:multiLevelType w:val="multilevel"/>
    <w:tmpl w:val="99363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48032F"/>
    <w:multiLevelType w:val="multilevel"/>
    <w:tmpl w:val="A4FE4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38B7DB0"/>
    <w:multiLevelType w:val="multilevel"/>
    <w:tmpl w:val="FE06F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A0002"/>
    <w:rsid w:val="002D0114"/>
    <w:rsid w:val="008A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A00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A00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A00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A00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A000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A00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A0002"/>
  </w:style>
  <w:style w:type="table" w:customStyle="1" w:styleId="TableNormal">
    <w:name w:val="Table Normal"/>
    <w:rsid w:val="008A00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A000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A000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yandex.ru/docs/view?url=ya-disk-public%3A%2F%2FesU1LGDltgB0mrLbzQckKzW468aOA8itzd3o%2FJ1Ryw8ks2kfUvgoeS2xGm4w2bVNq%2FJ6bpmRyOJonT3VoXnDag%3D%3D&amp;name=%D0%90%D0%BD%D0%B0%D0%BB%D0%B8%D1%82%D0%B8%D1%87%D0%B5%D1%81%D0%BA%D0%B8%D0%B9%20%D0%B4%D0%BE%D0%BA%D0%BB%D0%B0%D0%B4_%D0%A1%D0%B8%D1%81%D1%82%D0%B5%D0%BC%D0%B0%20%D1%8D%D0%BA%D0%BE%D0%BE%D0%B1%D1%80%D0%B0%D0%B7%D0%BE%D0%B2%D0%B0%D0%BD%D0%B8%D1%8F.pdf&amp;nos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</Words>
  <Characters>3736</Characters>
  <Application>Microsoft Office Word</Application>
  <DocSecurity>0</DocSecurity>
  <Lines>31</Lines>
  <Paragraphs>8</Paragraphs>
  <ScaleCrop>false</ScaleCrop>
  <Company>Hewlett-Packard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2023-05-28T22:46:00Z</dcterms:created>
  <dcterms:modified xsi:type="dcterms:W3CDTF">2023-05-28T22:54:00Z</dcterms:modified>
</cp:coreProperties>
</file>